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310"/>
      </w:tblGrid>
      <w:tr w:rsidR="00BF7A70" w:rsidRPr="00770EEB" w14:paraId="2A82F3FA" w14:textId="77777777" w:rsidTr="00A93A55">
        <w:tc>
          <w:tcPr>
            <w:tcW w:w="5310" w:type="dxa"/>
            <w:shd w:val="clear" w:color="auto" w:fill="auto"/>
          </w:tcPr>
          <w:p w14:paraId="321F0569" w14:textId="10F85564" w:rsidR="00BF7A70" w:rsidRPr="00770EEB" w:rsidRDefault="00BF7A70" w:rsidP="00A93A55">
            <w:pPr>
              <w:ind w:firstLine="360"/>
              <w:rPr>
                <w:rFonts w:ascii="Calibri" w:eastAsia="Calibri" w:hAnsi="Calibri"/>
                <w:sz w:val="22"/>
                <w:szCs w:val="22"/>
              </w:rPr>
            </w:pPr>
            <w:r>
              <w:rPr>
                <w:rFonts w:ascii="Calibri" w:eastAsia="Calibri" w:hAnsi="Calibri"/>
                <w:b/>
                <w:sz w:val="22"/>
                <w:szCs w:val="22"/>
              </w:rPr>
              <w:t xml:space="preserve">              </w:t>
            </w:r>
            <w:r w:rsidRPr="00770EEB">
              <w:rPr>
                <w:rFonts w:ascii="Calibri" w:eastAsia="Calibri" w:hAnsi="Calibri"/>
                <w:b/>
                <w:sz w:val="22"/>
                <w:szCs w:val="22"/>
              </w:rPr>
              <w:t xml:space="preserve">Task Completion/ Foundation </w:t>
            </w:r>
          </w:p>
        </w:tc>
        <w:tc>
          <w:tcPr>
            <w:tcW w:w="5310" w:type="dxa"/>
            <w:shd w:val="clear" w:color="auto" w:fill="auto"/>
          </w:tcPr>
          <w:p w14:paraId="6B1F4ABC" w14:textId="77777777" w:rsidR="00BF7A70" w:rsidRPr="00770EEB" w:rsidRDefault="00BF7A70" w:rsidP="00A93A55">
            <w:pPr>
              <w:ind w:firstLine="360"/>
              <w:jc w:val="center"/>
              <w:rPr>
                <w:rFonts w:ascii="Calibri" w:eastAsia="Calibri" w:hAnsi="Calibri"/>
                <w:sz w:val="22"/>
                <w:szCs w:val="22"/>
              </w:rPr>
            </w:pPr>
            <w:r w:rsidRPr="00770EEB">
              <w:rPr>
                <w:rFonts w:ascii="Calibri" w:eastAsia="Calibri" w:hAnsi="Calibri"/>
                <w:b/>
                <w:sz w:val="22"/>
                <w:szCs w:val="22"/>
              </w:rPr>
              <w:t>Temperament</w:t>
            </w:r>
            <w:r w:rsidRPr="00770EEB">
              <w:rPr>
                <w:rFonts w:ascii="Calibri" w:eastAsia="Calibri" w:hAnsi="Calibri"/>
                <w:sz w:val="22"/>
                <w:szCs w:val="22"/>
              </w:rPr>
              <w:t xml:space="preserve"> (Driving Factors)</w:t>
            </w:r>
          </w:p>
        </w:tc>
      </w:tr>
      <w:tr w:rsidR="00BF7A70" w:rsidRPr="00770EEB" w14:paraId="47CE1573" w14:textId="77777777" w:rsidTr="00A93A55">
        <w:tc>
          <w:tcPr>
            <w:tcW w:w="5310" w:type="dxa"/>
            <w:shd w:val="clear" w:color="auto" w:fill="auto"/>
          </w:tcPr>
          <w:p w14:paraId="7CD68406"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1 = Very Poor</w:t>
            </w:r>
          </w:p>
          <w:p w14:paraId="4C93E1F3"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2 = Poor</w:t>
            </w:r>
          </w:p>
          <w:p w14:paraId="60500636"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3 = Fair</w:t>
            </w:r>
          </w:p>
          <w:p w14:paraId="790B24C6"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4 = Good </w:t>
            </w:r>
          </w:p>
          <w:p w14:paraId="3B8EB3F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5 = Excellent </w:t>
            </w:r>
          </w:p>
        </w:tc>
        <w:tc>
          <w:tcPr>
            <w:tcW w:w="5310" w:type="dxa"/>
            <w:shd w:val="clear" w:color="auto" w:fill="auto"/>
          </w:tcPr>
          <w:p w14:paraId="6C9BFF0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1 = No signs of behavior</w:t>
            </w:r>
          </w:p>
          <w:p w14:paraId="37945F27"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2 = Very low frequency of behavior</w:t>
            </w:r>
          </w:p>
          <w:p w14:paraId="5213354E"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3 = Low frequency of behavior </w:t>
            </w:r>
          </w:p>
          <w:p w14:paraId="45F0DEE2"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4 = Intermediate frequency </w:t>
            </w:r>
          </w:p>
          <w:p w14:paraId="44A34D02"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5 = High Frequency </w:t>
            </w:r>
          </w:p>
        </w:tc>
      </w:tr>
      <w:tr w:rsidR="00BF7A70" w:rsidRPr="00770EEB" w14:paraId="342D4035" w14:textId="77777777" w:rsidTr="00A93A55">
        <w:tc>
          <w:tcPr>
            <w:tcW w:w="5310" w:type="dxa"/>
            <w:shd w:val="clear" w:color="auto" w:fill="auto"/>
          </w:tcPr>
          <w:p w14:paraId="4819C0CE"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1) Good to catch  </w:t>
            </w:r>
          </w:p>
          <w:p w14:paraId="1F068B7C" w14:textId="77777777" w:rsidR="00BF7A70" w:rsidRPr="00770EEB" w:rsidRDefault="00BF7A70" w:rsidP="00A93A55">
            <w:pPr>
              <w:ind w:firstLine="360"/>
              <w:rPr>
                <w:rFonts w:ascii="Calibri" w:eastAsia="Calibri" w:hAnsi="Calibri"/>
                <w:sz w:val="22"/>
                <w:szCs w:val="22"/>
              </w:rPr>
            </w:pPr>
          </w:p>
          <w:p w14:paraId="5921D60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w:t>
            </w:r>
          </w:p>
        </w:tc>
        <w:tc>
          <w:tcPr>
            <w:tcW w:w="5310" w:type="dxa"/>
            <w:shd w:val="clear" w:color="auto" w:fill="auto"/>
          </w:tcPr>
          <w:p w14:paraId="021DD84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Driving Factors (3 primary, 2 underlying, 1 variable)</w:t>
            </w:r>
          </w:p>
          <w:p w14:paraId="4DFE61D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b/>
                <w:sz w:val="22"/>
                <w:szCs w:val="22"/>
              </w:rPr>
              <w:t xml:space="preserve">  -  Self-preservation, Comfort, Companionship  </w:t>
            </w:r>
          </w:p>
          <w:p w14:paraId="32FD988F" w14:textId="77777777" w:rsidR="00BF7A70" w:rsidRPr="00770EEB" w:rsidRDefault="00BF7A70" w:rsidP="00A93A55">
            <w:pPr>
              <w:ind w:firstLine="360"/>
              <w:rPr>
                <w:rFonts w:ascii="Calibri" w:eastAsia="Calibri" w:hAnsi="Calibri"/>
                <w:b/>
                <w:sz w:val="22"/>
                <w:szCs w:val="22"/>
              </w:rPr>
            </w:pPr>
            <w:r w:rsidRPr="00770EEB">
              <w:rPr>
                <w:rFonts w:ascii="Calibri" w:eastAsia="Calibri" w:hAnsi="Calibri"/>
                <w:b/>
                <w:sz w:val="22"/>
                <w:szCs w:val="22"/>
              </w:rPr>
              <w:t xml:space="preserve">  -  Confidence, Energy</w:t>
            </w:r>
          </w:p>
          <w:p w14:paraId="45D269A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b/>
                <w:sz w:val="22"/>
                <w:szCs w:val="22"/>
              </w:rPr>
              <w:t xml:space="preserve">  -  Hormones (mares and stallions) </w:t>
            </w:r>
          </w:p>
        </w:tc>
      </w:tr>
      <w:tr w:rsidR="00BF7A70" w:rsidRPr="00770EEB" w14:paraId="29EE77DC" w14:textId="77777777" w:rsidTr="00A93A55">
        <w:tc>
          <w:tcPr>
            <w:tcW w:w="5310" w:type="dxa"/>
            <w:shd w:val="clear" w:color="auto" w:fill="auto"/>
          </w:tcPr>
          <w:p w14:paraId="4704FEBB"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2) Stage 1 w/ Willing Submission (In a crisis) </w:t>
            </w:r>
          </w:p>
          <w:p w14:paraId="25AD1EBB" w14:textId="77777777" w:rsidR="00BF7A70" w:rsidRPr="00770EEB" w:rsidRDefault="00BF7A70" w:rsidP="00A93A55">
            <w:pPr>
              <w:tabs>
                <w:tab w:val="left" w:pos="3855"/>
              </w:tabs>
              <w:ind w:firstLine="360"/>
              <w:rPr>
                <w:rFonts w:ascii="Calibri" w:eastAsia="Calibri" w:hAnsi="Calibri"/>
                <w:sz w:val="22"/>
                <w:szCs w:val="22"/>
              </w:rPr>
            </w:pPr>
            <w:r w:rsidRPr="00770EEB">
              <w:rPr>
                <w:rFonts w:ascii="Calibri" w:eastAsia="Calibri" w:hAnsi="Calibri"/>
                <w:sz w:val="22"/>
                <w:szCs w:val="22"/>
              </w:rPr>
              <w:t xml:space="preserve">  </w:t>
            </w:r>
            <w:r w:rsidRPr="00770EEB">
              <w:rPr>
                <w:rFonts w:ascii="Calibri" w:eastAsia="Calibri" w:hAnsi="Calibri"/>
                <w:sz w:val="22"/>
                <w:szCs w:val="22"/>
              </w:rPr>
              <w:tab/>
            </w:r>
          </w:p>
          <w:p w14:paraId="7D80BAC1" w14:textId="77777777" w:rsidR="00BF7A70" w:rsidRPr="00770EEB" w:rsidRDefault="00BF7A70" w:rsidP="00A93A55">
            <w:pPr>
              <w:ind w:firstLine="360"/>
              <w:rPr>
                <w:rFonts w:ascii="Calibri" w:eastAsia="Calibri" w:hAnsi="Calibri"/>
                <w:sz w:val="22"/>
                <w:szCs w:val="22"/>
              </w:rPr>
            </w:pPr>
          </w:p>
          <w:p w14:paraId="4E89819D"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w:t>
            </w:r>
          </w:p>
        </w:tc>
        <w:tc>
          <w:tcPr>
            <w:tcW w:w="5310" w:type="dxa"/>
            <w:shd w:val="clear" w:color="auto" w:fill="auto"/>
          </w:tcPr>
          <w:p w14:paraId="0C3E357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1) Self-preservation (fight or flight) </w:t>
            </w:r>
          </w:p>
          <w:p w14:paraId="49969A88"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High                                                              Low </w:t>
            </w:r>
          </w:p>
          <w:p w14:paraId="31B32DFF" w14:textId="77777777" w:rsidR="00BF7A70" w:rsidRPr="00770EEB" w:rsidRDefault="00BF7A70" w:rsidP="00A93A55">
            <w:pPr>
              <w:ind w:firstLine="360"/>
              <w:rPr>
                <w:rFonts w:ascii="Calibri" w:eastAsia="Calibri" w:hAnsi="Calibri"/>
                <w:sz w:val="22"/>
                <w:szCs w:val="22"/>
              </w:rPr>
            </w:pPr>
          </w:p>
          <w:p w14:paraId="41F85A4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w:t>
            </w:r>
          </w:p>
          <w:p w14:paraId="6FABB93E" w14:textId="77777777" w:rsidR="00BF7A70" w:rsidRPr="00770EEB" w:rsidRDefault="00BF7A70" w:rsidP="00A93A55">
            <w:pPr>
              <w:ind w:firstLine="360"/>
              <w:rPr>
                <w:rFonts w:ascii="Calibri" w:eastAsia="Calibri" w:hAnsi="Calibri"/>
                <w:sz w:val="22"/>
                <w:szCs w:val="22"/>
              </w:rPr>
            </w:pPr>
          </w:p>
        </w:tc>
      </w:tr>
      <w:tr w:rsidR="00BF7A70" w:rsidRPr="00770EEB" w14:paraId="7D4C8F14" w14:textId="77777777" w:rsidTr="00A93A55">
        <w:tc>
          <w:tcPr>
            <w:tcW w:w="5310" w:type="dxa"/>
            <w:shd w:val="clear" w:color="auto" w:fill="auto"/>
          </w:tcPr>
          <w:p w14:paraId="3C7901F9"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3) Horizontal Direction </w:t>
            </w:r>
          </w:p>
          <w:p w14:paraId="094D7923" w14:textId="77777777" w:rsidR="00BF7A70" w:rsidRPr="00770EEB" w:rsidRDefault="00BF7A70" w:rsidP="00A93A55">
            <w:pPr>
              <w:ind w:firstLine="360"/>
              <w:rPr>
                <w:rFonts w:ascii="Calibri" w:eastAsia="Calibri" w:hAnsi="Calibri"/>
                <w:sz w:val="22"/>
                <w:szCs w:val="22"/>
              </w:rPr>
            </w:pPr>
          </w:p>
          <w:p w14:paraId="7C2CF8B8"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               </w:t>
            </w:r>
          </w:p>
          <w:p w14:paraId="644EB635" w14:textId="77777777" w:rsidR="00BF7A70" w:rsidRPr="00770EEB" w:rsidRDefault="00BF7A70" w:rsidP="00A93A55">
            <w:pPr>
              <w:ind w:firstLine="360"/>
              <w:rPr>
                <w:rFonts w:ascii="Calibri" w:eastAsia="Calibri" w:hAnsi="Calibri"/>
                <w:sz w:val="22"/>
                <w:szCs w:val="22"/>
              </w:rPr>
            </w:pPr>
          </w:p>
          <w:p w14:paraId="3AB109C3" w14:textId="77777777" w:rsidR="00BF7A70" w:rsidRPr="00770EEB" w:rsidRDefault="00BF7A70" w:rsidP="00A93A55">
            <w:pPr>
              <w:ind w:firstLine="360"/>
              <w:rPr>
                <w:rFonts w:ascii="Calibri" w:eastAsia="Calibri" w:hAnsi="Calibri"/>
                <w:sz w:val="22"/>
                <w:szCs w:val="22"/>
              </w:rPr>
            </w:pPr>
          </w:p>
        </w:tc>
        <w:tc>
          <w:tcPr>
            <w:tcW w:w="5310" w:type="dxa"/>
            <w:shd w:val="clear" w:color="auto" w:fill="auto"/>
          </w:tcPr>
          <w:p w14:paraId="34D05701"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2) Confidence  </w:t>
            </w:r>
          </w:p>
          <w:p w14:paraId="37A6A10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Low                                                            High </w:t>
            </w:r>
          </w:p>
          <w:p w14:paraId="0E7D217A" w14:textId="77777777" w:rsidR="00BF7A70" w:rsidRPr="00770EEB" w:rsidRDefault="00BF7A70" w:rsidP="00A93A55">
            <w:pPr>
              <w:ind w:firstLine="360"/>
              <w:rPr>
                <w:rFonts w:ascii="Calibri" w:eastAsia="Calibri" w:hAnsi="Calibri"/>
                <w:sz w:val="22"/>
                <w:szCs w:val="22"/>
              </w:rPr>
            </w:pPr>
          </w:p>
          <w:p w14:paraId="717A102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w:t>
            </w:r>
          </w:p>
          <w:p w14:paraId="72CB536E" w14:textId="77777777" w:rsidR="00BF7A70" w:rsidRPr="00770EEB" w:rsidRDefault="00BF7A70" w:rsidP="00A93A55">
            <w:pPr>
              <w:ind w:firstLine="360"/>
              <w:rPr>
                <w:rFonts w:ascii="Calibri" w:eastAsia="Calibri" w:hAnsi="Calibri"/>
                <w:sz w:val="22"/>
                <w:szCs w:val="22"/>
              </w:rPr>
            </w:pPr>
          </w:p>
        </w:tc>
      </w:tr>
      <w:tr w:rsidR="00BF7A70" w:rsidRPr="00770EEB" w14:paraId="41CCF001" w14:textId="77777777" w:rsidTr="00A93A55">
        <w:tc>
          <w:tcPr>
            <w:tcW w:w="5310" w:type="dxa"/>
            <w:shd w:val="clear" w:color="auto" w:fill="auto"/>
          </w:tcPr>
          <w:p w14:paraId="7D19F6A9"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4) Stage 2 w/ Willing Submission </w:t>
            </w:r>
          </w:p>
          <w:p w14:paraId="6818B019" w14:textId="77777777" w:rsidR="00BF7A70" w:rsidRPr="00770EEB" w:rsidRDefault="00BF7A70" w:rsidP="00A93A55">
            <w:pPr>
              <w:ind w:firstLine="360"/>
              <w:rPr>
                <w:rFonts w:ascii="Calibri" w:eastAsia="Calibri" w:hAnsi="Calibri"/>
                <w:sz w:val="22"/>
                <w:szCs w:val="22"/>
              </w:rPr>
            </w:pPr>
          </w:p>
          <w:p w14:paraId="16288EEB"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w:t>
            </w:r>
          </w:p>
          <w:p w14:paraId="2CFF8D10" w14:textId="77777777" w:rsidR="00BF7A70" w:rsidRPr="00770EEB" w:rsidRDefault="00BF7A70" w:rsidP="00A93A55">
            <w:pPr>
              <w:ind w:firstLine="360"/>
              <w:rPr>
                <w:rFonts w:ascii="Calibri" w:eastAsia="Calibri" w:hAnsi="Calibri"/>
                <w:sz w:val="22"/>
                <w:szCs w:val="22"/>
              </w:rPr>
            </w:pPr>
          </w:p>
        </w:tc>
        <w:tc>
          <w:tcPr>
            <w:tcW w:w="5310" w:type="dxa"/>
            <w:shd w:val="clear" w:color="auto" w:fill="auto"/>
          </w:tcPr>
          <w:p w14:paraId="62D3616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3) Energy (motivation and determination) </w:t>
            </w:r>
          </w:p>
          <w:p w14:paraId="624D586E"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Low                                                         High </w:t>
            </w:r>
          </w:p>
          <w:p w14:paraId="4C4658E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w:t>
            </w:r>
          </w:p>
        </w:tc>
      </w:tr>
      <w:tr w:rsidR="00BF7A70" w:rsidRPr="00770EEB" w14:paraId="47BD1FB3" w14:textId="77777777" w:rsidTr="00A93A55">
        <w:tc>
          <w:tcPr>
            <w:tcW w:w="5310" w:type="dxa"/>
            <w:shd w:val="clear" w:color="auto" w:fill="auto"/>
          </w:tcPr>
          <w:p w14:paraId="6E2033A6"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5) Stage 3 w/ Willing Submission   </w:t>
            </w:r>
          </w:p>
          <w:p w14:paraId="646A469D" w14:textId="77777777" w:rsidR="00BF7A70" w:rsidRPr="00770EEB" w:rsidRDefault="00BF7A70" w:rsidP="00A93A55">
            <w:pPr>
              <w:ind w:firstLine="360"/>
              <w:rPr>
                <w:rFonts w:ascii="Calibri" w:eastAsia="Calibri" w:hAnsi="Calibri"/>
                <w:sz w:val="22"/>
                <w:szCs w:val="22"/>
              </w:rPr>
            </w:pPr>
          </w:p>
          <w:p w14:paraId="5C23D0A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650935F1"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4) Willingness (response to request) </w:t>
            </w:r>
          </w:p>
          <w:p w14:paraId="2D674820"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Resistant                                                  Willing  </w:t>
            </w:r>
          </w:p>
          <w:p w14:paraId="6E46CAD7"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w:t>
            </w:r>
          </w:p>
          <w:p w14:paraId="2CE0846E"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w:t>
            </w:r>
          </w:p>
          <w:p w14:paraId="3C454036" w14:textId="77777777" w:rsidR="00BF7A70" w:rsidRPr="00770EEB" w:rsidRDefault="00BF7A70" w:rsidP="00A93A55">
            <w:pPr>
              <w:ind w:firstLine="360"/>
              <w:rPr>
                <w:rFonts w:ascii="Calibri" w:eastAsia="Calibri" w:hAnsi="Calibri"/>
                <w:sz w:val="22"/>
                <w:szCs w:val="22"/>
              </w:rPr>
            </w:pPr>
          </w:p>
        </w:tc>
      </w:tr>
      <w:tr w:rsidR="00BF7A70" w:rsidRPr="00770EEB" w14:paraId="658DE909" w14:textId="77777777" w:rsidTr="00A93A55">
        <w:tc>
          <w:tcPr>
            <w:tcW w:w="5310" w:type="dxa"/>
            <w:shd w:val="clear" w:color="auto" w:fill="auto"/>
          </w:tcPr>
          <w:p w14:paraId="3D75E5D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6) Stage 4 w/ Willing Submission </w:t>
            </w:r>
          </w:p>
          <w:p w14:paraId="6EFEBAA6" w14:textId="77777777" w:rsidR="00BF7A70" w:rsidRPr="00770EEB" w:rsidRDefault="00BF7A70" w:rsidP="00A93A55">
            <w:pPr>
              <w:ind w:firstLine="360"/>
              <w:rPr>
                <w:rFonts w:ascii="Calibri" w:eastAsia="Calibri" w:hAnsi="Calibri"/>
                <w:sz w:val="22"/>
                <w:szCs w:val="22"/>
              </w:rPr>
            </w:pPr>
          </w:p>
          <w:p w14:paraId="3D4B5AD5"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0EE85FD8"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5) Reaction to social separation </w:t>
            </w:r>
          </w:p>
          <w:p w14:paraId="03B1995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Nervous                                                      Calm     </w:t>
            </w:r>
          </w:p>
          <w:p w14:paraId="4F5571F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w:t>
            </w:r>
          </w:p>
          <w:p w14:paraId="1C01906F"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  </w:t>
            </w:r>
          </w:p>
          <w:p w14:paraId="030EB04B"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w:t>
            </w:r>
          </w:p>
        </w:tc>
      </w:tr>
      <w:tr w:rsidR="00BF7A70" w:rsidRPr="00770EEB" w14:paraId="36A893F4" w14:textId="77777777" w:rsidTr="00A93A55">
        <w:tc>
          <w:tcPr>
            <w:tcW w:w="5310" w:type="dxa"/>
            <w:shd w:val="clear" w:color="auto" w:fill="auto"/>
          </w:tcPr>
          <w:p w14:paraId="1031FC87"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7) Lead w/ Willing Submission and Respect</w:t>
            </w:r>
          </w:p>
          <w:p w14:paraId="68B193FE" w14:textId="77777777" w:rsidR="00BF7A70" w:rsidRPr="00770EEB" w:rsidRDefault="00BF7A70" w:rsidP="00A93A55">
            <w:pPr>
              <w:ind w:firstLine="360"/>
              <w:rPr>
                <w:rFonts w:ascii="Calibri" w:eastAsia="Calibri" w:hAnsi="Calibri"/>
                <w:sz w:val="22"/>
                <w:szCs w:val="22"/>
              </w:rPr>
            </w:pPr>
          </w:p>
          <w:p w14:paraId="7F876604"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08619321"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6) Sensitivity (response to light pressure) </w:t>
            </w:r>
          </w:p>
          <w:p w14:paraId="22560D37"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Dull                                                 Very Responsive  </w:t>
            </w:r>
          </w:p>
          <w:p w14:paraId="5A45C19C"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1              2              3              4              5</w:t>
            </w:r>
          </w:p>
          <w:p w14:paraId="41215437" w14:textId="77777777" w:rsidR="00BF7A70" w:rsidRPr="00770EEB" w:rsidRDefault="00BF7A70" w:rsidP="00A93A55">
            <w:pPr>
              <w:ind w:firstLine="360"/>
              <w:rPr>
                <w:rFonts w:ascii="Calibri" w:eastAsia="Calibri" w:hAnsi="Calibri"/>
                <w:sz w:val="22"/>
                <w:szCs w:val="22"/>
              </w:rPr>
            </w:pPr>
          </w:p>
        </w:tc>
      </w:tr>
      <w:tr w:rsidR="00BF7A70" w:rsidRPr="00770EEB" w14:paraId="52ACFD3E" w14:textId="77777777" w:rsidTr="00A93A55">
        <w:trPr>
          <w:trHeight w:val="989"/>
        </w:trPr>
        <w:tc>
          <w:tcPr>
            <w:tcW w:w="5310" w:type="dxa"/>
            <w:shd w:val="clear" w:color="auto" w:fill="auto"/>
          </w:tcPr>
          <w:p w14:paraId="7C40C689"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8) Pick up feet   </w:t>
            </w:r>
          </w:p>
          <w:p w14:paraId="5C0D803C" w14:textId="77777777" w:rsidR="00BF7A70" w:rsidRPr="00770EEB" w:rsidRDefault="00BF7A70" w:rsidP="00A93A55">
            <w:pPr>
              <w:ind w:firstLine="360"/>
              <w:rPr>
                <w:rFonts w:ascii="Calibri" w:eastAsia="Calibri" w:hAnsi="Calibri"/>
                <w:sz w:val="22"/>
                <w:szCs w:val="22"/>
              </w:rPr>
            </w:pPr>
          </w:p>
          <w:p w14:paraId="0CFD716A" w14:textId="77777777" w:rsidR="00BF7A70" w:rsidRPr="00770EEB" w:rsidRDefault="00BF7A70" w:rsidP="00A93A55">
            <w:pPr>
              <w:ind w:firstLine="360"/>
              <w:rPr>
                <w:rFonts w:ascii="Calibri" w:eastAsia="Calibri" w:hAnsi="Calibri"/>
                <w:sz w:val="22"/>
                <w:szCs w:val="22"/>
              </w:rPr>
            </w:pPr>
            <w:r w:rsidRPr="00770EEB">
              <w:rPr>
                <w:rFonts w:ascii="Calibri" w:eastAsia="Calibri" w:hAnsi="Calibri"/>
                <w:sz w:val="22"/>
                <w:szCs w:val="22"/>
              </w:rPr>
              <w:t xml:space="preserve">      -3         -2         -1         0          +1         +2         +3     </w:t>
            </w:r>
          </w:p>
        </w:tc>
        <w:tc>
          <w:tcPr>
            <w:tcW w:w="5310" w:type="dxa"/>
            <w:shd w:val="clear" w:color="auto" w:fill="auto"/>
          </w:tcPr>
          <w:p w14:paraId="71F4AD65" w14:textId="77777777" w:rsidR="00BF7A70" w:rsidRPr="00770EEB" w:rsidRDefault="00BF7A70" w:rsidP="00A93A55">
            <w:pPr>
              <w:rPr>
                <w:rFonts w:ascii="Calibri" w:eastAsia="Calibri" w:hAnsi="Calibri"/>
                <w:b/>
                <w:sz w:val="22"/>
                <w:szCs w:val="22"/>
                <w:u w:val="single"/>
              </w:rPr>
            </w:pPr>
            <w:r w:rsidRPr="00770EEB">
              <w:rPr>
                <w:rFonts w:ascii="Calibri" w:eastAsia="Calibri" w:hAnsi="Calibri"/>
                <w:b/>
                <w:sz w:val="22"/>
                <w:szCs w:val="22"/>
                <w:u w:val="single"/>
              </w:rPr>
              <w:t>To accomplish weekly task completions a horse’s driving factors must be “in order”.</w:t>
            </w:r>
            <w:r w:rsidRPr="00770EEB">
              <w:rPr>
                <w:rFonts w:ascii="Calibri" w:eastAsia="Calibri" w:hAnsi="Calibri"/>
                <w:b/>
                <w:sz w:val="22"/>
                <w:szCs w:val="22"/>
              </w:rPr>
              <w:t xml:space="preserve">  </w:t>
            </w:r>
            <w:r w:rsidRPr="00770EEB">
              <w:rPr>
                <w:rFonts w:ascii="Calibri" w:eastAsia="Calibri" w:hAnsi="Calibri"/>
                <w:sz w:val="22"/>
                <w:szCs w:val="22"/>
              </w:rPr>
              <w:t xml:space="preserve">Increase </w:t>
            </w:r>
            <w:r w:rsidRPr="00770EEB">
              <w:rPr>
                <w:rFonts w:ascii="Calibri" w:eastAsia="Calibri" w:hAnsi="Calibri"/>
                <w:b/>
                <w:sz w:val="22"/>
                <w:szCs w:val="22"/>
              </w:rPr>
              <w:t>confidence</w:t>
            </w:r>
            <w:r w:rsidRPr="00770EEB">
              <w:rPr>
                <w:rFonts w:ascii="Calibri" w:eastAsia="Calibri" w:hAnsi="Calibri"/>
                <w:sz w:val="22"/>
                <w:szCs w:val="22"/>
              </w:rPr>
              <w:t xml:space="preserve"> and decrease </w:t>
            </w:r>
            <w:r w:rsidRPr="00770EEB">
              <w:rPr>
                <w:rFonts w:ascii="Calibri" w:eastAsia="Calibri" w:hAnsi="Calibri"/>
                <w:b/>
                <w:sz w:val="22"/>
                <w:szCs w:val="22"/>
              </w:rPr>
              <w:t>energy</w:t>
            </w:r>
            <w:r w:rsidRPr="00770EEB">
              <w:rPr>
                <w:rFonts w:ascii="Calibri" w:eastAsia="Calibri" w:hAnsi="Calibri"/>
                <w:sz w:val="22"/>
                <w:szCs w:val="22"/>
              </w:rPr>
              <w:t xml:space="preserve"> that is fueling their </w:t>
            </w:r>
            <w:r w:rsidRPr="00770EEB">
              <w:rPr>
                <w:rFonts w:ascii="Calibri" w:eastAsia="Calibri" w:hAnsi="Calibri"/>
                <w:b/>
                <w:sz w:val="22"/>
                <w:szCs w:val="22"/>
              </w:rPr>
              <w:t>self-preservation</w:t>
            </w:r>
            <w:r w:rsidRPr="00770EEB">
              <w:rPr>
                <w:rFonts w:ascii="Calibri" w:eastAsia="Calibri" w:hAnsi="Calibri"/>
                <w:sz w:val="22"/>
                <w:szCs w:val="22"/>
              </w:rPr>
              <w:t xml:space="preserve"> to seek </w:t>
            </w:r>
            <w:r w:rsidRPr="00770EEB">
              <w:rPr>
                <w:rFonts w:ascii="Calibri" w:eastAsia="Calibri" w:hAnsi="Calibri"/>
                <w:b/>
                <w:sz w:val="22"/>
                <w:szCs w:val="22"/>
              </w:rPr>
              <w:t xml:space="preserve">comfort </w:t>
            </w:r>
            <w:r w:rsidRPr="00770EEB">
              <w:rPr>
                <w:rFonts w:ascii="Calibri" w:eastAsia="Calibri" w:hAnsi="Calibri"/>
                <w:sz w:val="22"/>
                <w:szCs w:val="22"/>
              </w:rPr>
              <w:t xml:space="preserve">and </w:t>
            </w:r>
            <w:r w:rsidRPr="00770EEB">
              <w:rPr>
                <w:rFonts w:ascii="Calibri" w:eastAsia="Calibri" w:hAnsi="Calibri"/>
                <w:b/>
                <w:sz w:val="22"/>
                <w:szCs w:val="22"/>
              </w:rPr>
              <w:t xml:space="preserve">companionship </w:t>
            </w:r>
            <w:r w:rsidRPr="00770EEB">
              <w:rPr>
                <w:rFonts w:ascii="Calibri" w:eastAsia="Calibri" w:hAnsi="Calibri"/>
                <w:sz w:val="22"/>
                <w:szCs w:val="22"/>
              </w:rPr>
              <w:t xml:space="preserve">away from rider and job.  </w:t>
            </w:r>
          </w:p>
        </w:tc>
      </w:tr>
    </w:tbl>
    <w:p w14:paraId="517C0F9C" w14:textId="77777777" w:rsidR="00BF7A70" w:rsidRPr="00FF638E" w:rsidRDefault="00BF7A70" w:rsidP="00BF7A70">
      <w:pPr>
        <w:ind w:firstLine="360"/>
        <w:rPr>
          <w:rFonts w:ascii="Calibri" w:eastAsia="Calibri" w:hAnsi="Calibri"/>
          <w:sz w:val="22"/>
          <w:szCs w:val="22"/>
        </w:rPr>
      </w:pPr>
    </w:p>
    <w:p w14:paraId="1F6FB694" w14:textId="21F08F75" w:rsidR="00BF7A70" w:rsidRDefault="00BF7A70" w:rsidP="00BF7A70">
      <w:pPr>
        <w:ind w:firstLine="360"/>
        <w:jc w:val="center"/>
        <w:rPr>
          <w:rFonts w:ascii="Calibri" w:eastAsia="Calibri" w:hAnsi="Calibri"/>
          <w:b/>
          <w:sz w:val="32"/>
          <w:szCs w:val="32"/>
        </w:rPr>
      </w:pPr>
      <w:r w:rsidRPr="00FF638E">
        <w:rPr>
          <w:rFonts w:ascii="Calibri" w:eastAsia="Calibri" w:hAnsi="Calibri"/>
          <w:b/>
          <w:sz w:val="32"/>
          <w:szCs w:val="32"/>
        </w:rPr>
        <w:t>Ground Work</w:t>
      </w:r>
    </w:p>
    <w:p w14:paraId="24BC42D6" w14:textId="655CE295" w:rsidR="00262C1A" w:rsidRDefault="00262C1A" w:rsidP="00BF7A70">
      <w:pPr>
        <w:ind w:firstLine="360"/>
        <w:jc w:val="center"/>
        <w:rPr>
          <w:rFonts w:ascii="Calibri" w:eastAsia="Calibri" w:hAnsi="Calibri"/>
          <w:b/>
          <w:sz w:val="32"/>
          <w:szCs w:val="32"/>
        </w:rPr>
      </w:pPr>
    </w:p>
    <w:p w14:paraId="2D890995" w14:textId="77777777" w:rsidR="00262C1A" w:rsidRDefault="00262C1A" w:rsidP="00262C1A">
      <w:pPr>
        <w:jc w:val="center"/>
        <w:rPr>
          <w:b/>
          <w:sz w:val="40"/>
          <w:szCs w:val="40"/>
          <w:u w:val="single"/>
        </w:rPr>
      </w:pPr>
      <w:r w:rsidRPr="00BF7A70">
        <w:rPr>
          <w:b/>
          <w:sz w:val="40"/>
          <w:szCs w:val="40"/>
          <w:u w:val="single"/>
        </w:rPr>
        <w:lastRenderedPageBreak/>
        <w:t>Ground Work</w:t>
      </w:r>
    </w:p>
    <w:p w14:paraId="7D4177AF" w14:textId="77777777" w:rsidR="00262C1A" w:rsidRPr="00BF7A70" w:rsidRDefault="00262C1A" w:rsidP="00262C1A">
      <w:pPr>
        <w:jc w:val="center"/>
        <w:rPr>
          <w:sz w:val="32"/>
          <w:szCs w:val="32"/>
        </w:rPr>
      </w:pPr>
      <w:r w:rsidRPr="00BF7A70">
        <w:rPr>
          <w:b/>
          <w:sz w:val="32"/>
          <w:szCs w:val="32"/>
        </w:rPr>
        <w:t xml:space="preserve">Belt of Truth </w:t>
      </w:r>
    </w:p>
    <w:p w14:paraId="53997D9E" w14:textId="77777777" w:rsidR="00262C1A" w:rsidRDefault="00262C1A" w:rsidP="00262C1A">
      <w:pPr>
        <w:rPr>
          <w:b/>
          <w:u w:val="single"/>
        </w:rPr>
      </w:pPr>
    </w:p>
    <w:p w14:paraId="4274F8C8" w14:textId="77777777" w:rsidR="00262C1A" w:rsidRDefault="00262C1A" w:rsidP="00262C1A">
      <w:pPr>
        <w:rPr>
          <w:bCs/>
        </w:rPr>
      </w:pPr>
      <w:r>
        <w:rPr>
          <w:bCs/>
        </w:rPr>
        <w:t xml:space="preserve">       As we work through the pattern of the tabernacle using horse parables, we will be using the TQA foundation score sheets (1</w:t>
      </w:r>
      <w:r w:rsidRPr="00035365">
        <w:rPr>
          <w:bCs/>
          <w:vertAlign w:val="superscript"/>
        </w:rPr>
        <w:t>st</w:t>
      </w:r>
      <w:r>
        <w:rPr>
          <w:bCs/>
        </w:rPr>
        <w:t xml:space="preserve"> 2 Months Training).  Make sure to watch the videos online on the pattern of the tabernacle and how each tabernacle structure correlates with a piece of our spiritual armor that we need to put on.  Below is an outline of the 3 Task Completions, 5 Foundation and 6 Temperament variables that we target in the “ground work” phase of training a horse.  Apply the same principles to your own life in the first two weeks of this 40-day bible study.  Just like in working a horse the most important part is to be consistent in allowing God to train you and not take days off.  Remember every day that you are not being “trained” by the Spirit of God you are being “trained” by the spirit of the world and these two spirits are in direct opposition to what their will is for your life.  The Spirit of God’s sole purpose is to set you free </w:t>
      </w:r>
      <w:r w:rsidRPr="000E31A7">
        <w:rPr>
          <w:b/>
        </w:rPr>
        <w:t>(Isaiah 61</w:t>
      </w:r>
      <w:r>
        <w:rPr>
          <w:bCs/>
        </w:rPr>
        <w:t>) the spirit of the worlds sole job is to keep you in bondage (</w:t>
      </w:r>
      <w:r w:rsidRPr="000E31A7">
        <w:rPr>
          <w:b/>
        </w:rPr>
        <w:t>Romans 8:15).</w:t>
      </w:r>
      <w:r>
        <w:rPr>
          <w:bCs/>
        </w:rPr>
        <w:t xml:space="preserve"> </w:t>
      </w:r>
    </w:p>
    <w:p w14:paraId="1C78D717" w14:textId="77777777" w:rsidR="00262C1A" w:rsidRDefault="00262C1A" w:rsidP="00262C1A">
      <w:pPr>
        <w:rPr>
          <w:bCs/>
        </w:rPr>
      </w:pPr>
    </w:p>
    <w:p w14:paraId="62E05D4D" w14:textId="77777777" w:rsidR="00262C1A" w:rsidRDefault="00262C1A" w:rsidP="00262C1A">
      <w:pPr>
        <w:rPr>
          <w:bCs/>
        </w:rPr>
      </w:pPr>
      <w:r>
        <w:rPr>
          <w:bCs/>
        </w:rPr>
        <w:t xml:space="preserve">        Over the next 40 days we are going to take a little longer on ground work than I usually would in the TQA colt starting program.  We will take 2 weeks on groundwork, 2 weeks on phase 1, 2 weeks on phase 2, 1 week on phase 3 and one week on phase 4.  Normally, in my classes I combine ground work and phase 1 in the first two weeks, however I want to take extra time in this bible study to make sure there is no false teaching on your “ground work” of the gospel of the kingdom of heaven.  In training horses most of the huge wrecks occur in catching the horse, getting them saddled the first few times, putting the first few rides on them in the pen and riding them outside away from their comfort zone.  The same is true in the church, most of the huge wrecks leaving strongholds in believers occur in being born again (</w:t>
      </w:r>
      <w:r>
        <w:rPr>
          <w:b/>
        </w:rPr>
        <w:t xml:space="preserve">John 3:3-8) </w:t>
      </w:r>
      <w:r>
        <w:rPr>
          <w:bCs/>
        </w:rPr>
        <w:t>and learning to be led by the Holy Spirit (good to catch), having the Holy Spirit “come upon” (</w:t>
      </w:r>
      <w:r>
        <w:rPr>
          <w:b/>
        </w:rPr>
        <w:t xml:space="preserve">Acts 1:4-8) </w:t>
      </w:r>
      <w:r>
        <w:rPr>
          <w:bCs/>
        </w:rPr>
        <w:t>us for service (receiving your saddle) and then being</w:t>
      </w:r>
      <w:r w:rsidRPr="00BF7A70">
        <w:rPr>
          <w:bCs/>
          <w:szCs w:val="24"/>
        </w:rPr>
        <w:t xml:space="preserve"> ridden</w:t>
      </w:r>
      <w:r>
        <w:rPr>
          <w:bCs/>
        </w:rPr>
        <w:t xml:space="preserve"> and going where you don’t have confidence (learning to operate under an anointing).  Because Ground Work, Phase 1 and Phase 2 is where all the wrecks occur, that is where we will be spending a little extra time allowing God to speak to us using horse parables.</w:t>
      </w:r>
    </w:p>
    <w:p w14:paraId="54684BE8" w14:textId="77777777" w:rsidR="00262C1A" w:rsidRDefault="00262C1A" w:rsidP="00262C1A">
      <w:pPr>
        <w:rPr>
          <w:bCs/>
        </w:rPr>
      </w:pPr>
    </w:p>
    <w:p w14:paraId="4034E390" w14:textId="77777777" w:rsidR="00262C1A" w:rsidRDefault="00262C1A" w:rsidP="00262C1A">
      <w:pPr>
        <w:rPr>
          <w:b/>
          <w:u w:val="single"/>
        </w:rPr>
      </w:pPr>
      <w:r w:rsidRPr="001E5666">
        <w:rPr>
          <w:b/>
          <w:u w:val="single"/>
        </w:rPr>
        <w:t>Task Completions</w:t>
      </w:r>
    </w:p>
    <w:p w14:paraId="480AF4D0" w14:textId="77777777" w:rsidR="00262C1A" w:rsidRPr="00A44D00" w:rsidRDefault="00262C1A" w:rsidP="00262C1A">
      <w:pPr>
        <w:pStyle w:val="ListParagraph"/>
        <w:numPr>
          <w:ilvl w:val="0"/>
          <w:numId w:val="1"/>
        </w:numPr>
        <w:rPr>
          <w:b/>
          <w:u w:val="single"/>
        </w:rPr>
      </w:pPr>
      <w:r w:rsidRPr="00A44D00">
        <w:rPr>
          <w:bCs/>
        </w:rPr>
        <w:t xml:space="preserve">Good to Catch </w:t>
      </w:r>
      <w:r>
        <w:rPr>
          <w:bCs/>
        </w:rPr>
        <w:t>(Seeking first the Kingdom [</w:t>
      </w:r>
      <w:r>
        <w:rPr>
          <w:b/>
        </w:rPr>
        <w:t xml:space="preserve">Matthew 6:33], </w:t>
      </w:r>
      <w:r>
        <w:rPr>
          <w:bCs/>
        </w:rPr>
        <w:t xml:space="preserve">starting the day by spending </w:t>
      </w:r>
      <w:r>
        <w:rPr>
          <w:b/>
        </w:rPr>
        <w:t xml:space="preserve">TIME </w:t>
      </w:r>
      <w:r>
        <w:rPr>
          <w:bCs/>
        </w:rPr>
        <w:t xml:space="preserve">in your prayer closet) </w:t>
      </w:r>
    </w:p>
    <w:p w14:paraId="675E9FCF" w14:textId="77777777" w:rsidR="00262C1A" w:rsidRPr="009D5F26" w:rsidRDefault="00262C1A" w:rsidP="00262C1A">
      <w:pPr>
        <w:pStyle w:val="ListParagraph"/>
        <w:numPr>
          <w:ilvl w:val="0"/>
          <w:numId w:val="1"/>
        </w:numPr>
        <w:rPr>
          <w:b/>
          <w:u w:val="single"/>
        </w:rPr>
      </w:pPr>
      <w:r>
        <w:rPr>
          <w:bCs/>
        </w:rPr>
        <w:t>Lead w/ willing submission and respect (</w:t>
      </w:r>
      <w:r>
        <w:rPr>
          <w:b/>
        </w:rPr>
        <w:t>Romans 8:14)</w:t>
      </w:r>
    </w:p>
    <w:p w14:paraId="3425B6A5" w14:textId="77777777" w:rsidR="00262C1A" w:rsidRPr="00CC44AA" w:rsidRDefault="00262C1A" w:rsidP="00262C1A">
      <w:pPr>
        <w:pStyle w:val="ListParagraph"/>
        <w:numPr>
          <w:ilvl w:val="0"/>
          <w:numId w:val="1"/>
        </w:numPr>
        <w:rPr>
          <w:b/>
          <w:u w:val="single"/>
        </w:rPr>
      </w:pPr>
      <w:r>
        <w:rPr>
          <w:bCs/>
        </w:rPr>
        <w:t>Pick up Feet (Feet shod in preparation for the gospel of peace (</w:t>
      </w:r>
      <w:r>
        <w:rPr>
          <w:b/>
        </w:rPr>
        <w:t>Ephesians 6:14)</w:t>
      </w:r>
    </w:p>
    <w:p w14:paraId="25DCA7BE" w14:textId="77777777" w:rsidR="00262C1A" w:rsidRDefault="00262C1A" w:rsidP="00262C1A">
      <w:pPr>
        <w:rPr>
          <w:b/>
          <w:u w:val="single"/>
        </w:rPr>
      </w:pPr>
    </w:p>
    <w:p w14:paraId="1D1BE8A9" w14:textId="77777777" w:rsidR="00262C1A" w:rsidRDefault="00262C1A" w:rsidP="00262C1A">
      <w:pPr>
        <w:rPr>
          <w:bCs/>
        </w:rPr>
      </w:pPr>
      <w:r>
        <w:rPr>
          <w:bCs/>
        </w:rPr>
        <w:t xml:space="preserve">         Whether we are talking about training horses or training disciples “Good to Catch” has to be one of the main “Task Completions” in laying the ground work in any training program.  It is pretty hard for a horse to advance in his training if you can’t catch him and it is pretty hard to advance in your training as a disciple of Christ if we do not submit our driving factors and allow God to “catch us” at the start of each day.  This can come only by setting aside time to allow God to “catch you” through seeking Him in your prayer closet.  It is important to point out that our born-again spirit wants nothing more than to run into the arms of his Father (</w:t>
      </w:r>
      <w:r>
        <w:rPr>
          <w:b/>
        </w:rPr>
        <w:t>Romans 8:15, Galatians 4:6)</w:t>
      </w:r>
      <w:r>
        <w:rPr>
          <w:bCs/>
        </w:rPr>
        <w:t xml:space="preserve"> at the first of every morning just as Jesus did (</w:t>
      </w:r>
      <w:r>
        <w:rPr>
          <w:b/>
        </w:rPr>
        <w:t xml:space="preserve">Mark 1:35).  </w:t>
      </w:r>
      <w:r>
        <w:rPr>
          <w:bCs/>
        </w:rPr>
        <w:t>However even though our spirit is willing, our flesh is often weak (</w:t>
      </w:r>
      <w:r>
        <w:rPr>
          <w:b/>
        </w:rPr>
        <w:t xml:space="preserve">Matthew 26:41).  </w:t>
      </w:r>
      <w:r>
        <w:rPr>
          <w:bCs/>
        </w:rPr>
        <w:t xml:space="preserve">This is where the struggle </w:t>
      </w:r>
      <w:r>
        <w:rPr>
          <w:bCs/>
        </w:rPr>
        <w:lastRenderedPageBreak/>
        <w:t>comes in, just like trying to catch a wild horse filled with self-preservation, our flesh is constantly at war with our spirit and does not want to submit to God (</w:t>
      </w:r>
      <w:r>
        <w:rPr>
          <w:b/>
        </w:rPr>
        <w:t xml:space="preserve">Galatians 5:17).  </w:t>
      </w:r>
      <w:r>
        <w:rPr>
          <w:bCs/>
        </w:rPr>
        <w:t>Just as Paul had to beat his body to make it behave (</w:t>
      </w:r>
      <w:r>
        <w:rPr>
          <w:b/>
        </w:rPr>
        <w:t xml:space="preserve">1 Corinthians 9:27) </w:t>
      </w:r>
      <w:r>
        <w:rPr>
          <w:bCs/>
        </w:rPr>
        <w:t>we often times have to spank ourselves in the butt to get to bed early, so that we can get up early, so that we can start the day in the round pen with God. It is in the round pen of our prayer closet where we allow Jesus to remove our self-preservation/self-consciousness so that we can become God-Conscious in the Spirit and experience comfort and companionship with the maker of the universe.</w:t>
      </w:r>
    </w:p>
    <w:p w14:paraId="52B95D8E" w14:textId="77777777" w:rsidR="00262C1A" w:rsidRDefault="00262C1A" w:rsidP="00262C1A">
      <w:pPr>
        <w:rPr>
          <w:bCs/>
        </w:rPr>
      </w:pPr>
    </w:p>
    <w:p w14:paraId="2C46F956" w14:textId="77777777" w:rsidR="00262C1A" w:rsidRDefault="00262C1A" w:rsidP="00262C1A">
      <w:pPr>
        <w:rPr>
          <w:bCs/>
        </w:rPr>
      </w:pPr>
      <w:r>
        <w:rPr>
          <w:bCs/>
        </w:rPr>
        <w:t xml:space="preserve">         The next “Task Completion” after we have caught the horse, or allowed God to catch us, is to “lead with willing submission and respect”.  In leading a horse, we should have “willing submission” meaning following us on a loose rein.  However, they should also respect us meaning they should not be running over the top of us.  I tell my students one of the main things I look for in “ground work” is how they respond to my presence.  I don’t want the horse running away from me and I don’t want the horse running over the top of me.  There is a healthy balance that we need to have with the Lord as well.  It is our sin that causes us to run away from God, however through Jesus taking our sin, we are able to come to a Holy God and experience comfort and companionship.  This is the first revelation we come to in the “solid foundation of maneuvers” where we experience a full and complete “stage 1” where we turn and face Jesus and experience confidence/ faith through comfort &amp; companionship.  </w:t>
      </w:r>
    </w:p>
    <w:p w14:paraId="39D82F89" w14:textId="77777777" w:rsidR="00262C1A" w:rsidRDefault="00262C1A" w:rsidP="00262C1A">
      <w:pPr>
        <w:rPr>
          <w:bCs/>
        </w:rPr>
      </w:pPr>
    </w:p>
    <w:p w14:paraId="35A465B3" w14:textId="77777777" w:rsidR="00262C1A" w:rsidRDefault="00262C1A" w:rsidP="00262C1A">
      <w:pPr>
        <w:rPr>
          <w:b/>
        </w:rPr>
      </w:pPr>
      <w:r>
        <w:rPr>
          <w:bCs/>
        </w:rPr>
        <w:t xml:space="preserve">         However, it is vitally important that after stage 1 that we transition into stage 2 and stage 3 where they learn to move around us with respect.  It is though stage 3 that we discover our new identity in Christ and it is through stage 2 that we begin to worship Jesus in Spirit and in truth (</w:t>
      </w:r>
      <w:r>
        <w:rPr>
          <w:b/>
        </w:rPr>
        <w:t xml:space="preserve">John 4:23, 24).  </w:t>
      </w:r>
      <w:r>
        <w:rPr>
          <w:bCs/>
        </w:rPr>
        <w:t>These two revelations go hand in hand in setting healthy boundaries with our horse and with God.  After turning to Jesus and allowing His blood to wash us of our sin, if we do not begin to renew our mind through the reading and application of scripture in our life.  Then the church will become a place where we stay in our sin, become numb to His presence and run over the top of Jesus with our actions and words.  We will actually turn the church from a place of worship to a place where we hear a perverted grace message where we learn to be comfortable in our sin, but never get set free from our bondage.  A true grace message always sets people free (</w:t>
      </w:r>
      <w:r>
        <w:rPr>
          <w:b/>
        </w:rPr>
        <w:t xml:space="preserve">Romans 6:14)!  </w:t>
      </w:r>
      <w:r>
        <w:rPr>
          <w:bCs/>
        </w:rPr>
        <w:t>Remember any Gospel preached that does not set its hearers free is a perverted gospel (</w:t>
      </w:r>
      <w:r>
        <w:rPr>
          <w:b/>
        </w:rPr>
        <w:t xml:space="preserve">Galatians 1:7).  </w:t>
      </w:r>
    </w:p>
    <w:p w14:paraId="7EDE5013" w14:textId="77777777" w:rsidR="00262C1A" w:rsidRDefault="00262C1A" w:rsidP="00262C1A">
      <w:pPr>
        <w:rPr>
          <w:b/>
        </w:rPr>
      </w:pPr>
    </w:p>
    <w:p w14:paraId="31B2F71E" w14:textId="77777777" w:rsidR="00262C1A" w:rsidRDefault="00262C1A" w:rsidP="00262C1A">
      <w:pPr>
        <w:rPr>
          <w:bCs/>
        </w:rPr>
      </w:pPr>
      <w:r>
        <w:rPr>
          <w:b/>
        </w:rPr>
        <w:t xml:space="preserve">          </w:t>
      </w:r>
      <w:r>
        <w:rPr>
          <w:bCs/>
        </w:rPr>
        <w:t xml:space="preserve">However, I will point out right here if you are a Christian and there is an area where you have not totally been set free.  PLEASE do not get discouraged and feel condemned that you have not done enough to earn your healing or deliverance!  The God of the Bible is ALL about miracles and setting His people free.  However, sometimes He does this in different ways.  Sometimes it is immediate and sometimes it is through process and being transformed from glory to glory </w:t>
      </w:r>
      <w:r>
        <w:rPr>
          <w:b/>
        </w:rPr>
        <w:t xml:space="preserve">(2 Corinthians 3:18).  </w:t>
      </w:r>
      <w:r>
        <w:rPr>
          <w:bCs/>
        </w:rPr>
        <w:t xml:space="preserve">I honestly believe God Loves the process and I pray that the horse parables in this bible study would help you understand the process better.  I pray that you would experience the reality of going through the pattern of the tabernacle and the power and authority of God’s presence FULLY manifested in and through EVERY area of your life (body, soul and spirit). </w:t>
      </w:r>
    </w:p>
    <w:p w14:paraId="39BF0A72" w14:textId="77777777" w:rsidR="00262C1A" w:rsidRDefault="00262C1A" w:rsidP="00262C1A">
      <w:pPr>
        <w:rPr>
          <w:bCs/>
        </w:rPr>
      </w:pPr>
    </w:p>
    <w:p w14:paraId="71009B5E" w14:textId="77777777" w:rsidR="00262C1A" w:rsidRDefault="00262C1A" w:rsidP="00262C1A">
      <w:pPr>
        <w:rPr>
          <w:bCs/>
        </w:rPr>
      </w:pPr>
      <w:r>
        <w:rPr>
          <w:bCs/>
        </w:rPr>
        <w:t xml:space="preserve">              The last revelation we come to in the ground work task completions is “pick up feet.”  There are four phases I go through in getting the horse to pick up their feet.  Before I go into </w:t>
      </w:r>
      <w:r>
        <w:rPr>
          <w:bCs/>
        </w:rPr>
        <w:lastRenderedPageBreak/>
        <w:t>these four things, I would first like to point out EVERYTHING we do in the TQA program is to prepare horses to be ridden and get a job done.  From the first time I touch a horse, I am instilling a foundation in the horse to be able to perform on the ranch, or in the arena.  So, if a horse it not ready for one thing, I do not make a big deal about it, I work on a different area.  Where a lot of resentment comes in training horses, or training disciples, is when a trainer gets focused on a certain task completion at the expense of temperament or foundation.   Below are the four things (in order) that I work on in preparing a horse to pick up their feet and these are the four things the Lord has worked on with me in preparing me to be “shod for the gospel of peace”.</w:t>
      </w:r>
    </w:p>
    <w:p w14:paraId="3F554AD4" w14:textId="77777777" w:rsidR="00262C1A" w:rsidRDefault="00262C1A" w:rsidP="00262C1A">
      <w:pPr>
        <w:rPr>
          <w:bCs/>
        </w:rPr>
      </w:pPr>
    </w:p>
    <w:p w14:paraId="46246D39" w14:textId="77777777" w:rsidR="00262C1A" w:rsidRDefault="00262C1A" w:rsidP="00262C1A">
      <w:pPr>
        <w:pStyle w:val="ListParagraph"/>
        <w:numPr>
          <w:ilvl w:val="0"/>
          <w:numId w:val="4"/>
        </w:numPr>
        <w:rPr>
          <w:bCs/>
        </w:rPr>
      </w:pPr>
      <w:r>
        <w:rPr>
          <w:bCs/>
        </w:rPr>
        <w:t>Stand (Quiet soul in the trainer’s presence)</w:t>
      </w:r>
    </w:p>
    <w:p w14:paraId="7E7F051C" w14:textId="77777777" w:rsidR="00262C1A" w:rsidRDefault="00262C1A" w:rsidP="00262C1A">
      <w:pPr>
        <w:pStyle w:val="ListParagraph"/>
        <w:numPr>
          <w:ilvl w:val="0"/>
          <w:numId w:val="4"/>
        </w:numPr>
        <w:rPr>
          <w:bCs/>
        </w:rPr>
      </w:pPr>
      <w:r>
        <w:rPr>
          <w:bCs/>
        </w:rPr>
        <w:t>Pet them down the leg &amp; fetlock</w:t>
      </w:r>
    </w:p>
    <w:p w14:paraId="69F40878" w14:textId="77777777" w:rsidR="00262C1A" w:rsidRDefault="00262C1A" w:rsidP="00262C1A">
      <w:pPr>
        <w:pStyle w:val="ListParagraph"/>
        <w:numPr>
          <w:ilvl w:val="0"/>
          <w:numId w:val="4"/>
        </w:numPr>
        <w:rPr>
          <w:bCs/>
        </w:rPr>
      </w:pPr>
      <w:r>
        <w:rPr>
          <w:bCs/>
        </w:rPr>
        <w:t xml:space="preserve">Shift their weight </w:t>
      </w:r>
    </w:p>
    <w:p w14:paraId="51F5C2D4" w14:textId="77777777" w:rsidR="00262C1A" w:rsidRDefault="00262C1A" w:rsidP="00262C1A">
      <w:pPr>
        <w:pStyle w:val="ListParagraph"/>
        <w:numPr>
          <w:ilvl w:val="0"/>
          <w:numId w:val="4"/>
        </w:numPr>
        <w:rPr>
          <w:bCs/>
        </w:rPr>
      </w:pPr>
      <w:r>
        <w:rPr>
          <w:bCs/>
        </w:rPr>
        <w:t xml:space="preserve">Pick up their foot </w:t>
      </w:r>
    </w:p>
    <w:p w14:paraId="5C4013AF" w14:textId="77777777" w:rsidR="00262C1A" w:rsidRDefault="00262C1A" w:rsidP="00262C1A">
      <w:pPr>
        <w:rPr>
          <w:bCs/>
        </w:rPr>
      </w:pPr>
    </w:p>
    <w:p w14:paraId="21400428" w14:textId="77777777" w:rsidR="00262C1A" w:rsidRDefault="00262C1A" w:rsidP="00262C1A">
      <w:pPr>
        <w:rPr>
          <w:bCs/>
        </w:rPr>
      </w:pPr>
      <w:r>
        <w:rPr>
          <w:bCs/>
        </w:rPr>
        <w:t xml:space="preserve">        </w:t>
      </w:r>
      <w:r>
        <w:rPr>
          <w:b/>
        </w:rPr>
        <w:t xml:space="preserve">Stand (Quiet soul in the trainer’s presence).  </w:t>
      </w:r>
      <w:r>
        <w:rPr>
          <w:bCs/>
        </w:rPr>
        <w:t xml:space="preserve">It doesn’t do us any good trying to pick up a horse’s feet if they are in their self-preservation and trying to seek comfort and companionship away from us.  The same is true in receiving the true message of the Gospel of the kingdom of heaven.  You have not heard a true gospel if the message has not gotten through to your feet.  The true gospel message is that we must surrender our soul/life to Jesus and in turn our feet (path of life).  </w:t>
      </w:r>
      <w:r>
        <w:rPr>
          <w:b/>
        </w:rPr>
        <w:t>“</w:t>
      </w:r>
      <w:r w:rsidRPr="00A117D2">
        <w:rPr>
          <w:b/>
        </w:rPr>
        <w:t>Then said Jesus unto his disciples, if any man will come after me, let him deny himself, and take up his cross, and follow me.</w:t>
      </w:r>
      <w:r>
        <w:rPr>
          <w:b/>
        </w:rPr>
        <w:t xml:space="preserve">  </w:t>
      </w:r>
      <w:r w:rsidRPr="00A117D2">
        <w:rPr>
          <w:b/>
        </w:rPr>
        <w:t>For whosoever will save his life shall lose it: and whosoever will lose his life for my sake shall find it.</w:t>
      </w:r>
      <w:r>
        <w:rPr>
          <w:b/>
        </w:rPr>
        <w:t xml:space="preserve">  </w:t>
      </w:r>
      <w:r w:rsidRPr="00A117D2">
        <w:rPr>
          <w:b/>
        </w:rPr>
        <w:t>For what is a man profited, if he shall gain the whole world, and lose his own soul? or what shall a man give in exchange for his soul?  (Matthew 16:24-26)</w:t>
      </w:r>
      <w:r>
        <w:rPr>
          <w:b/>
        </w:rPr>
        <w:t xml:space="preserve">”.  </w:t>
      </w:r>
      <w:r>
        <w:rPr>
          <w:bCs/>
        </w:rPr>
        <w:t xml:space="preserve">It is important to point out that in this passage of scripture “soul” and “life” is the same word in the Greek “psyche” which is where we get the word psychology.  We have to surrender not only our psychology (way of thinking/ “mind”) to the Lord, but more importantly our “will”, it is only when these two are fully surrendered that our “emotions” can be at total peace and experience true “salvation”.  This is the first step in preparing a horse to pick up their feet, or preparing a disciple to surrender their feet, a fully surrendered soul at total peace in the trainer’s presence.  </w:t>
      </w:r>
    </w:p>
    <w:p w14:paraId="2FEC355E" w14:textId="77777777" w:rsidR="00262C1A" w:rsidRDefault="00262C1A" w:rsidP="00262C1A">
      <w:pPr>
        <w:rPr>
          <w:bCs/>
        </w:rPr>
      </w:pPr>
    </w:p>
    <w:p w14:paraId="13C831E4" w14:textId="77777777" w:rsidR="00262C1A" w:rsidRDefault="00262C1A" w:rsidP="00262C1A">
      <w:pPr>
        <w:rPr>
          <w:bCs/>
        </w:rPr>
      </w:pPr>
      <w:r>
        <w:rPr>
          <w:bCs/>
        </w:rPr>
        <w:t xml:space="preserve">        I use the “flagging” process to get a horse to stand quiet in my presence.  I will take the flag and bring the flag above the horse’s withers (in their blind spot) and when they get scared and try to run, I work on stage 1 in the foundation of maneuvers.  Once they have a solid stage 1, I transition into stage 3, stage 2 and eventually stage 4 as I use the flag to cover different areas of their body.  As the horses “driving factors” start to come in order I then work on horizontal direction “suppleness through the poll and loin”.  Once the horse has learned to move through all 4 </w:t>
      </w:r>
      <w:proofErr w:type="spellStart"/>
      <w:r>
        <w:rPr>
          <w:bCs/>
        </w:rPr>
        <w:t>stages</w:t>
      </w:r>
      <w:proofErr w:type="spellEnd"/>
      <w:r>
        <w:rPr>
          <w:bCs/>
        </w:rPr>
        <w:t xml:space="preserve"> with willing submission and has horizontal direction (Foundation). It is at this time that their temperament will come in line, I will be able to cover their entire body with the flag with no self-preservation coming out and they will be ready to proceed in the task completion (pick up feet).  Below I have listed the 5 foundation variables and 6 Temperament variables measured on the TQA ground work sheet.  </w:t>
      </w:r>
    </w:p>
    <w:p w14:paraId="022EAA09" w14:textId="77777777" w:rsidR="00262C1A" w:rsidRDefault="00262C1A" w:rsidP="00262C1A">
      <w:pPr>
        <w:rPr>
          <w:bCs/>
        </w:rPr>
      </w:pPr>
    </w:p>
    <w:p w14:paraId="533DC335" w14:textId="77777777" w:rsidR="00262C1A" w:rsidRPr="001F020E" w:rsidRDefault="00262C1A" w:rsidP="00262C1A">
      <w:pPr>
        <w:rPr>
          <w:b/>
          <w:u w:val="single"/>
        </w:rPr>
      </w:pPr>
      <w:r>
        <w:rPr>
          <w:b/>
          <w:u w:val="single"/>
        </w:rPr>
        <w:t xml:space="preserve">Foundation </w:t>
      </w:r>
    </w:p>
    <w:p w14:paraId="03769AFB" w14:textId="77777777" w:rsidR="00262C1A" w:rsidRPr="001C60CE" w:rsidRDefault="00262C1A" w:rsidP="00262C1A">
      <w:pPr>
        <w:pStyle w:val="ListParagraph"/>
        <w:numPr>
          <w:ilvl w:val="0"/>
          <w:numId w:val="2"/>
        </w:numPr>
        <w:rPr>
          <w:b/>
          <w:u w:val="single"/>
        </w:rPr>
      </w:pPr>
      <w:r>
        <w:rPr>
          <w:bCs/>
        </w:rPr>
        <w:t>Stage 1 w/ Willing Submission (And in a Crisis)</w:t>
      </w:r>
    </w:p>
    <w:p w14:paraId="782447AD" w14:textId="77777777" w:rsidR="00262C1A" w:rsidRPr="001C60CE" w:rsidRDefault="00262C1A" w:rsidP="00262C1A">
      <w:pPr>
        <w:pStyle w:val="ListParagraph"/>
        <w:numPr>
          <w:ilvl w:val="0"/>
          <w:numId w:val="2"/>
        </w:numPr>
        <w:rPr>
          <w:b/>
          <w:u w:val="single"/>
        </w:rPr>
      </w:pPr>
      <w:r>
        <w:rPr>
          <w:bCs/>
        </w:rPr>
        <w:t xml:space="preserve">Stage 2 w/ Willing Submission </w:t>
      </w:r>
    </w:p>
    <w:p w14:paraId="22DEB667" w14:textId="77777777" w:rsidR="00262C1A" w:rsidRPr="001C60CE" w:rsidRDefault="00262C1A" w:rsidP="00262C1A">
      <w:pPr>
        <w:pStyle w:val="ListParagraph"/>
        <w:numPr>
          <w:ilvl w:val="0"/>
          <w:numId w:val="2"/>
        </w:numPr>
        <w:rPr>
          <w:b/>
          <w:u w:val="single"/>
        </w:rPr>
      </w:pPr>
      <w:r>
        <w:rPr>
          <w:bCs/>
        </w:rPr>
        <w:lastRenderedPageBreak/>
        <w:t xml:space="preserve">Stage 3 w/ Willing Submission </w:t>
      </w:r>
    </w:p>
    <w:p w14:paraId="55085F50" w14:textId="77777777" w:rsidR="00262C1A" w:rsidRPr="009D5F26" w:rsidRDefault="00262C1A" w:rsidP="00262C1A">
      <w:pPr>
        <w:pStyle w:val="ListParagraph"/>
        <w:numPr>
          <w:ilvl w:val="0"/>
          <w:numId w:val="2"/>
        </w:numPr>
        <w:rPr>
          <w:b/>
          <w:u w:val="single"/>
        </w:rPr>
      </w:pPr>
      <w:r>
        <w:rPr>
          <w:bCs/>
        </w:rPr>
        <w:t xml:space="preserve">Stage 4 w/ Willing Submission </w:t>
      </w:r>
    </w:p>
    <w:p w14:paraId="3D3D6E5C" w14:textId="77777777" w:rsidR="00262C1A" w:rsidRPr="00AB08D4" w:rsidRDefault="00262C1A" w:rsidP="00262C1A">
      <w:pPr>
        <w:pStyle w:val="ListParagraph"/>
        <w:numPr>
          <w:ilvl w:val="0"/>
          <w:numId w:val="2"/>
        </w:numPr>
        <w:rPr>
          <w:b/>
          <w:u w:val="single"/>
        </w:rPr>
      </w:pPr>
      <w:r>
        <w:rPr>
          <w:bCs/>
        </w:rPr>
        <w:t xml:space="preserve">Horizontal direction (Standing &amp; Walking) </w:t>
      </w:r>
    </w:p>
    <w:p w14:paraId="78BF8148" w14:textId="77777777" w:rsidR="00262C1A" w:rsidRPr="007F3EAC" w:rsidRDefault="00262C1A" w:rsidP="00262C1A">
      <w:pPr>
        <w:rPr>
          <w:b/>
          <w:u w:val="single"/>
        </w:rPr>
      </w:pPr>
    </w:p>
    <w:p w14:paraId="65CF9A65" w14:textId="77777777" w:rsidR="00262C1A" w:rsidRPr="00012049" w:rsidRDefault="00262C1A" w:rsidP="00262C1A">
      <w:pPr>
        <w:rPr>
          <w:b/>
          <w:u w:val="single"/>
        </w:rPr>
      </w:pPr>
      <w:r w:rsidRPr="00012049">
        <w:rPr>
          <w:b/>
          <w:u w:val="single"/>
        </w:rPr>
        <w:t xml:space="preserve">Temperament </w:t>
      </w:r>
    </w:p>
    <w:p w14:paraId="6862FC9D" w14:textId="77777777" w:rsidR="00262C1A" w:rsidRDefault="00262C1A" w:rsidP="00262C1A">
      <w:pPr>
        <w:pStyle w:val="ListParagraph"/>
        <w:numPr>
          <w:ilvl w:val="0"/>
          <w:numId w:val="3"/>
        </w:numPr>
        <w:rPr>
          <w:bCs/>
        </w:rPr>
      </w:pPr>
      <w:r>
        <w:rPr>
          <w:bCs/>
        </w:rPr>
        <w:t xml:space="preserve">Self-Preservation </w:t>
      </w:r>
    </w:p>
    <w:p w14:paraId="388210C4" w14:textId="77777777" w:rsidR="00262C1A" w:rsidRDefault="00262C1A" w:rsidP="00262C1A">
      <w:pPr>
        <w:pStyle w:val="ListParagraph"/>
        <w:numPr>
          <w:ilvl w:val="0"/>
          <w:numId w:val="3"/>
        </w:numPr>
        <w:rPr>
          <w:bCs/>
        </w:rPr>
      </w:pPr>
      <w:r>
        <w:rPr>
          <w:bCs/>
        </w:rPr>
        <w:t xml:space="preserve">Confidence </w:t>
      </w:r>
    </w:p>
    <w:p w14:paraId="70CA0119" w14:textId="77777777" w:rsidR="00262C1A" w:rsidRDefault="00262C1A" w:rsidP="00262C1A">
      <w:pPr>
        <w:pStyle w:val="ListParagraph"/>
        <w:numPr>
          <w:ilvl w:val="0"/>
          <w:numId w:val="3"/>
        </w:numPr>
        <w:rPr>
          <w:bCs/>
        </w:rPr>
      </w:pPr>
      <w:r>
        <w:rPr>
          <w:bCs/>
        </w:rPr>
        <w:t xml:space="preserve">Energy </w:t>
      </w:r>
    </w:p>
    <w:p w14:paraId="10990A61" w14:textId="77777777" w:rsidR="00262C1A" w:rsidRDefault="00262C1A" w:rsidP="00262C1A">
      <w:pPr>
        <w:pStyle w:val="ListParagraph"/>
        <w:numPr>
          <w:ilvl w:val="0"/>
          <w:numId w:val="3"/>
        </w:numPr>
        <w:rPr>
          <w:bCs/>
        </w:rPr>
      </w:pPr>
      <w:r>
        <w:rPr>
          <w:bCs/>
        </w:rPr>
        <w:t xml:space="preserve">Willingness </w:t>
      </w:r>
    </w:p>
    <w:p w14:paraId="5A2FED19" w14:textId="77777777" w:rsidR="00262C1A" w:rsidRDefault="00262C1A" w:rsidP="00262C1A">
      <w:pPr>
        <w:pStyle w:val="ListParagraph"/>
        <w:numPr>
          <w:ilvl w:val="0"/>
          <w:numId w:val="3"/>
        </w:numPr>
        <w:rPr>
          <w:bCs/>
        </w:rPr>
      </w:pPr>
      <w:r>
        <w:rPr>
          <w:bCs/>
        </w:rPr>
        <w:t xml:space="preserve">Reaction to social separation </w:t>
      </w:r>
    </w:p>
    <w:p w14:paraId="7BA7CB52" w14:textId="77777777" w:rsidR="00262C1A" w:rsidRDefault="00262C1A" w:rsidP="00262C1A">
      <w:pPr>
        <w:pStyle w:val="ListParagraph"/>
        <w:numPr>
          <w:ilvl w:val="0"/>
          <w:numId w:val="3"/>
        </w:numPr>
        <w:rPr>
          <w:bCs/>
        </w:rPr>
      </w:pPr>
      <w:r>
        <w:rPr>
          <w:bCs/>
        </w:rPr>
        <w:t xml:space="preserve">Sensitivity </w:t>
      </w:r>
    </w:p>
    <w:p w14:paraId="6F2FF090" w14:textId="77777777" w:rsidR="00262C1A" w:rsidRDefault="00262C1A" w:rsidP="00262C1A">
      <w:pPr>
        <w:rPr>
          <w:bCs/>
        </w:rPr>
      </w:pPr>
    </w:p>
    <w:p w14:paraId="1D2CB42F" w14:textId="77777777" w:rsidR="00262C1A" w:rsidRDefault="00262C1A" w:rsidP="00262C1A">
      <w:pPr>
        <w:rPr>
          <w:bCs/>
        </w:rPr>
      </w:pPr>
      <w:r>
        <w:rPr>
          <w:bCs/>
        </w:rPr>
        <w:t xml:space="preserve">      The Lord does the same thing with us as I do with a horse.  I go through this in much greater detail in the online videos on the pattern of the tabernacle.  However, I will just touch on the main tabernacle structures pertaining to the ground work phase of training with the Lord and putting on the full armor of God.  The tabernacle starts at the gate where we put on the “belt of truth” and expose our ears to the gospel message and the four revelations of Jesus (four stages).  Then we go to the alter where we fully surrender our heart, put on the breast plate of righteousness and allow God to “flag us”.  It is in His flagging process that He covers EVERY area of our life with His precious blood, removes all self-preservation and brings our driving factors in order.  This process is not a one-time event and would be totally incomplete without the third key component in the outer court of the tabernacle which is the </w:t>
      </w:r>
      <w:proofErr w:type="spellStart"/>
      <w:r>
        <w:rPr>
          <w:bCs/>
        </w:rPr>
        <w:t>lavar</w:t>
      </w:r>
      <w:proofErr w:type="spellEnd"/>
      <w:r>
        <w:rPr>
          <w:bCs/>
        </w:rPr>
        <w:t xml:space="preserve">.  It is at the </w:t>
      </w:r>
      <w:proofErr w:type="spellStart"/>
      <w:r>
        <w:rPr>
          <w:bCs/>
        </w:rPr>
        <w:t>lavar</w:t>
      </w:r>
      <w:proofErr w:type="spellEnd"/>
      <w:r>
        <w:rPr>
          <w:bCs/>
        </w:rPr>
        <w:t xml:space="preserve"> where we put on the helmet of salvation through renewing our mind in God’s word.  Just as the lead rope is key in guiding the horse through the 4 stages, reading our bible is imperative in receiving the 4 revelations of Jesus as well.  Just like with our horses once the message has gotten through to our feet with willing submission and the blood has covered every area of our life and the word has divided soul from spirit.  It is at this time that our soul will be able to stand quite in the Trainer’s presence and allow Him to pet us all the way down our leg (allow the blood to cover our past path of life), shift our weight (yield our future path of life) and eventually take the first steps in being  “Shod in preparation for the gospel of peace”.</w:t>
      </w:r>
    </w:p>
    <w:p w14:paraId="570929E4" w14:textId="77777777" w:rsidR="00262C1A" w:rsidRDefault="00262C1A" w:rsidP="00262C1A">
      <w:pPr>
        <w:rPr>
          <w:bCs/>
        </w:rPr>
      </w:pPr>
    </w:p>
    <w:p w14:paraId="15990039" w14:textId="77777777" w:rsidR="00262C1A" w:rsidRDefault="00262C1A" w:rsidP="00262C1A">
      <w:pPr>
        <w:rPr>
          <w:bCs/>
        </w:rPr>
      </w:pPr>
      <w:r>
        <w:rPr>
          <w:bCs/>
        </w:rPr>
        <w:t xml:space="preserve">          As I have said earlier the purpose of the TQA program is to prepare a horse to do a job and the purpose of a true discipleship program is to prepare us to be used by God.  I want to go back to a very key component in the flagging process that I do with horses and that God does with us.  I said that when I start to flag a horse the first place, I bring the flag is to their blind spot (the one spot that they have the least amount of confidence and feel the most vulnerable).  It is important that they gain confidence in this area because this is the place that I will “come upon” the horse and use them to do the work that I have prepared for them.  This is true in our lives and finding out what your future anointing will be.  Your anointing will be in the area of your greatest fear and insecurity.  This will be the area where God will “come upon” you with power to do things that you never thought possible.  The area where Satan has attacked you with the most with fear and resentment, will be the area that God will give you the most power and authority to help set others free.  This is such a huge part of the true gospel message, “the day of vengeance of our God” (</w:t>
      </w:r>
      <w:r>
        <w:rPr>
          <w:b/>
        </w:rPr>
        <w:t xml:space="preserve">Isaiah 61:2).  </w:t>
      </w:r>
      <w:r>
        <w:rPr>
          <w:bCs/>
        </w:rPr>
        <w:t xml:space="preserve">This is where we get to have revenge on the enemy, by using our testimony of how God has set us free, to help set others free.  </w:t>
      </w:r>
    </w:p>
    <w:p w14:paraId="29AA4FDE" w14:textId="77777777" w:rsidR="00262C1A" w:rsidRDefault="00262C1A" w:rsidP="00262C1A">
      <w:pPr>
        <w:rPr>
          <w:bCs/>
        </w:rPr>
      </w:pPr>
    </w:p>
    <w:p w14:paraId="05C6C43B" w14:textId="77777777" w:rsidR="00262C1A" w:rsidRDefault="00262C1A" w:rsidP="00262C1A">
      <w:pPr>
        <w:rPr>
          <w:bCs/>
        </w:rPr>
      </w:pPr>
      <w:r>
        <w:rPr>
          <w:bCs/>
        </w:rPr>
        <w:lastRenderedPageBreak/>
        <w:t xml:space="preserve">           As you go through the next two weeks make sure to revisit the definitions in the Foundation for Perfection to help you fill out your score sheets and make sure to watch the videos online to see the deeper meaning through the pattern of the tabernacle.  You will see on the score sheets there is a task Completion/ Foundation side with 8 numbers and a Temperament side with six numbers.  These numbers correlate with the “ground work” score sheet.  I will have you fill out a score sheet on yourself in the same way I have my students and employees fill out a score sheet on their horse.  Also make sure to go through the TQA Videos on TFTC’s horse training page and watch the client education of my students to see how the TQA score sheets are used in an actual working setting.  In your group time have FUN doing a “client education” on yourself sharing how many times you allowed God to train you and what you learned during your time of training.  </w:t>
      </w:r>
    </w:p>
    <w:p w14:paraId="3562B0F9" w14:textId="77777777" w:rsidR="00262C1A" w:rsidRDefault="00262C1A" w:rsidP="00262C1A">
      <w:pPr>
        <w:rPr>
          <w:bCs/>
        </w:rPr>
      </w:pPr>
    </w:p>
    <w:p w14:paraId="262C1A5F" w14:textId="77777777" w:rsidR="00262C1A" w:rsidRPr="001A2104" w:rsidRDefault="00262C1A" w:rsidP="00262C1A">
      <w:pPr>
        <w:rPr>
          <w:bCs/>
          <w:szCs w:val="24"/>
        </w:rPr>
      </w:pPr>
      <w:r>
        <w:rPr>
          <w:bCs/>
        </w:rPr>
        <w:t xml:space="preserve">           I will leave you with one final thought.  I tested a very talented student one year by giving her a five-year-old that wanted to buck and was really tight and bothered.  He was big, tall, stout and pretty intimidating.  After several weeks of going through the ground work and phase 1 score sheets she was amazed at how far the horse had come on his task completions.  She </w:t>
      </w:r>
      <w:proofErr w:type="gramStart"/>
      <w:r>
        <w:rPr>
          <w:bCs/>
        </w:rPr>
        <w:t>sort</w:t>
      </w:r>
      <w:proofErr w:type="gramEnd"/>
      <w:r>
        <w:rPr>
          <w:bCs/>
        </w:rPr>
        <w:t xml:space="preserve"> of smiled at me one day and said, “You just have to trust the process.” There is no better way than to explain God’s road map of salvation in the pattern of the tabernacle.  We can’t get caught up on the “task completions” healing, deliverance, financial or relational breakthrough, etc.  We just have to allow Him to work on our foundation “in” Him though dividing soul from Spirit in the word, align our temperament with His unfailing love removing </w:t>
      </w:r>
      <w:r w:rsidRPr="001A2104">
        <w:rPr>
          <w:bCs/>
          <w:szCs w:val="24"/>
        </w:rPr>
        <w:t xml:space="preserve">ALL fear and resentment and the task completions will take care of themselves.  </w:t>
      </w:r>
    </w:p>
    <w:p w14:paraId="04FC8728" w14:textId="77777777" w:rsidR="00262C1A" w:rsidRPr="001A2104" w:rsidRDefault="00262C1A" w:rsidP="00262C1A">
      <w:pPr>
        <w:rPr>
          <w:bCs/>
          <w:szCs w:val="24"/>
        </w:rPr>
      </w:pPr>
    </w:p>
    <w:p w14:paraId="66D9B86F" w14:textId="77777777" w:rsidR="00262C1A" w:rsidRPr="001A2104" w:rsidRDefault="00262C1A" w:rsidP="00262C1A">
      <w:pPr>
        <w:rPr>
          <w:bCs/>
          <w:szCs w:val="24"/>
        </w:rPr>
      </w:pPr>
      <w:r w:rsidRPr="001A2104">
        <w:rPr>
          <w:bCs/>
          <w:szCs w:val="24"/>
        </w:rPr>
        <w:t>God Bless and Have Fun!!!!!!!</w:t>
      </w:r>
      <w:r w:rsidRPr="00AD0CC4">
        <w:rPr>
          <w:szCs w:val="24"/>
        </w:rPr>
        <w:t xml:space="preserve"> </w:t>
      </w:r>
      <w:r w:rsidRPr="001A2104">
        <w:rPr>
          <w:szCs w:val="24"/>
        </w:rPr>
        <w:t xml:space="preserve">God loves the </w:t>
      </w:r>
      <w:bookmarkStart w:id="0" w:name="_GoBack"/>
      <w:r w:rsidRPr="001A2104">
        <w:rPr>
          <w:szCs w:val="24"/>
        </w:rPr>
        <w:t>process and is excited about taking you through it!!!!!!</w:t>
      </w:r>
    </w:p>
    <w:bookmarkEnd w:id="0"/>
    <w:p w14:paraId="49856F49" w14:textId="77777777" w:rsidR="00262C1A" w:rsidRPr="001A2104" w:rsidRDefault="00262C1A" w:rsidP="00262C1A">
      <w:pPr>
        <w:rPr>
          <w:b/>
          <w:szCs w:val="24"/>
        </w:rPr>
      </w:pPr>
    </w:p>
    <w:p w14:paraId="1F0B321E" w14:textId="77777777" w:rsidR="00262C1A" w:rsidRPr="001A2104" w:rsidRDefault="00262C1A" w:rsidP="00262C1A">
      <w:pPr>
        <w:rPr>
          <w:b/>
          <w:szCs w:val="24"/>
        </w:rPr>
      </w:pPr>
      <w:r w:rsidRPr="001A2104">
        <w:rPr>
          <w:b/>
          <w:szCs w:val="24"/>
        </w:rPr>
        <w:t xml:space="preserve">“Then he said unto them, </w:t>
      </w:r>
      <w:proofErr w:type="gramStart"/>
      <w:r w:rsidRPr="001A2104">
        <w:rPr>
          <w:b/>
          <w:szCs w:val="24"/>
        </w:rPr>
        <w:t>Go</w:t>
      </w:r>
      <w:proofErr w:type="gramEnd"/>
      <w:r w:rsidRPr="001A2104">
        <w:rPr>
          <w:b/>
          <w:szCs w:val="24"/>
        </w:rPr>
        <w:t xml:space="preserve"> your way, eat the fat, and drink the sweet, and send portions unto them for whom nothing is prepared: for this day is holy unto our Lord: neither be ye sorry;</w:t>
      </w:r>
      <w:r w:rsidRPr="001A2104">
        <w:rPr>
          <w:b/>
          <w:szCs w:val="24"/>
          <w:u w:val="single"/>
        </w:rPr>
        <w:t xml:space="preserve"> for the joy of the LORD is your strength</w:t>
      </w:r>
      <w:r w:rsidRPr="001A2104">
        <w:rPr>
          <w:b/>
          <w:szCs w:val="24"/>
        </w:rPr>
        <w:t>. (Nehemiah 8:10)”</w:t>
      </w:r>
    </w:p>
    <w:p w14:paraId="0B8E6046" w14:textId="77777777" w:rsidR="00262C1A" w:rsidRPr="001A2104" w:rsidRDefault="00262C1A" w:rsidP="00262C1A">
      <w:pPr>
        <w:rPr>
          <w:b/>
          <w:szCs w:val="24"/>
        </w:rPr>
      </w:pPr>
    </w:p>
    <w:p w14:paraId="701019D2" w14:textId="77777777" w:rsidR="00262C1A" w:rsidRPr="001A2104" w:rsidRDefault="00262C1A" w:rsidP="00262C1A">
      <w:pPr>
        <w:rPr>
          <w:bCs/>
          <w:szCs w:val="24"/>
        </w:rPr>
      </w:pPr>
      <w:r w:rsidRPr="001A2104">
        <w:rPr>
          <w:szCs w:val="24"/>
        </w:rPr>
        <w:t>Remember, although the gifts of the Spirit are part of the training trifecta, make sure to practice the fruit of the spirit as you renew your mind through scripture and the task completions will take c</w:t>
      </w:r>
      <w:r>
        <w:rPr>
          <w:szCs w:val="24"/>
        </w:rPr>
        <w:t>are</w:t>
      </w:r>
      <w:r w:rsidRPr="001A2104">
        <w:rPr>
          <w:szCs w:val="24"/>
        </w:rPr>
        <w:t xml:space="preserve"> of themselves. </w:t>
      </w:r>
    </w:p>
    <w:p w14:paraId="376D5BFA" w14:textId="77777777" w:rsidR="00262C1A" w:rsidRPr="00DD6422" w:rsidRDefault="00262C1A" w:rsidP="00BF7A70">
      <w:pPr>
        <w:ind w:firstLine="360"/>
        <w:jc w:val="center"/>
        <w:rPr>
          <w:rFonts w:ascii="Calibri" w:eastAsia="Calibri" w:hAnsi="Calibri"/>
          <w:sz w:val="32"/>
          <w:szCs w:val="32"/>
        </w:rPr>
      </w:pPr>
    </w:p>
    <w:p w14:paraId="1BBC1C9E" w14:textId="77777777" w:rsidR="00AC6F6C" w:rsidRDefault="00BF7A70">
      <w:r w:rsidRPr="00AD66CF">
        <w:rPr>
          <w:b/>
          <w:noProof/>
          <w:sz w:val="28"/>
          <w:szCs w:val="28"/>
        </w:rPr>
        <w:lastRenderedPageBreak/>
        <w:drawing>
          <wp:inline distT="0" distB="0" distL="0" distR="0" wp14:anchorId="307D11F4" wp14:editId="49268A4B">
            <wp:extent cx="5943600" cy="8763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763000"/>
                    </a:xfrm>
                    <a:prstGeom prst="rect">
                      <a:avLst/>
                    </a:prstGeom>
                    <a:noFill/>
                    <a:ln>
                      <a:noFill/>
                    </a:ln>
                  </pic:spPr>
                </pic:pic>
              </a:graphicData>
            </a:graphic>
          </wp:inline>
        </w:drawing>
      </w:r>
    </w:p>
    <w:sectPr w:rsidR="00AC6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9C"/>
    <w:multiLevelType w:val="hybridMultilevel"/>
    <w:tmpl w:val="5B3A3B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F7408"/>
    <w:multiLevelType w:val="hybridMultilevel"/>
    <w:tmpl w:val="0FD6E86A"/>
    <w:lvl w:ilvl="0" w:tplc="C8922BF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D5834"/>
    <w:multiLevelType w:val="hybridMultilevel"/>
    <w:tmpl w:val="1B8E92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C1AEA"/>
    <w:multiLevelType w:val="hybridMultilevel"/>
    <w:tmpl w:val="68367E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70"/>
    <w:rsid w:val="00262C1A"/>
    <w:rsid w:val="00AC6F6C"/>
    <w:rsid w:val="00BE2478"/>
    <w:rsid w:val="00BF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7EB1"/>
  <w15:chartTrackingRefBased/>
  <w15:docId w15:val="{079CCDA4-9217-4005-A5E7-0ABC23FE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7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Black</dc:creator>
  <cp:keywords/>
  <dc:description/>
  <cp:lastModifiedBy>Amaia Black</cp:lastModifiedBy>
  <cp:revision>1</cp:revision>
  <dcterms:created xsi:type="dcterms:W3CDTF">2020-01-19T19:12:00Z</dcterms:created>
  <dcterms:modified xsi:type="dcterms:W3CDTF">2020-01-19T19:38:00Z</dcterms:modified>
</cp:coreProperties>
</file>